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katabulky"/>
        <w:tblW w:w="0" w:type="auto"/>
        <w:tblLook w:val="04A0" w:firstRow="1" w:lastRow="0" w:firstColumn="1" w:lastColumn="0" w:noHBand="0" w:noVBand="1"/>
      </w:tblPr>
      <w:tblGrid>
        <w:gridCol w:w="526"/>
        <w:gridCol w:w="4005"/>
        <w:gridCol w:w="9356"/>
      </w:tblGrid>
      <w:tr w:rsidR="007C6F5D" w:rsidRPr="00883DEB" w:rsidTr="0078502A">
        <w:tc>
          <w:tcPr>
            <w:tcW w:w="526" w:type="dxa"/>
          </w:tcPr>
          <w:p w:rsidR="007C6F5D" w:rsidRPr="00883DEB" w:rsidRDefault="007C6F5D" w:rsidP="0078502A">
            <w:pPr>
              <w:rPr>
                <w:rFonts w:ascii="Times New Roman" w:hAnsi="Times New Roman" w:cs="Times New Roman"/>
                <w:b/>
              </w:rPr>
            </w:pPr>
            <w:bookmarkStart w:id="0" w:name="_GoBack"/>
            <w:bookmarkEnd w:id="0"/>
          </w:p>
        </w:tc>
        <w:tc>
          <w:tcPr>
            <w:tcW w:w="4005" w:type="dxa"/>
          </w:tcPr>
          <w:p w:rsidR="007C6F5D" w:rsidRPr="00883DEB" w:rsidRDefault="007C6F5D" w:rsidP="0078502A">
            <w:pPr>
              <w:rPr>
                <w:rFonts w:ascii="Times New Roman" w:hAnsi="Times New Roman" w:cs="Times New Roman"/>
                <w:b/>
              </w:rPr>
            </w:pPr>
            <w:r w:rsidRPr="00883DEB">
              <w:rPr>
                <w:rFonts w:ascii="Times New Roman" w:hAnsi="Times New Roman" w:cs="Times New Roman"/>
                <w:b/>
              </w:rPr>
              <w:t>Návrh na změnu</w:t>
            </w:r>
          </w:p>
          <w:p w:rsidR="007C6F5D" w:rsidRPr="00883DEB" w:rsidRDefault="007C6F5D" w:rsidP="0078502A">
            <w:pPr>
              <w:rPr>
                <w:rFonts w:ascii="Times New Roman" w:hAnsi="Times New Roman" w:cs="Times New Roman"/>
                <w:b/>
              </w:rPr>
            </w:pPr>
            <w:r w:rsidRPr="00883DEB">
              <w:rPr>
                <w:rFonts w:ascii="Times New Roman" w:hAnsi="Times New Roman" w:cs="Times New Roman"/>
                <w:b/>
              </w:rPr>
              <w:t>(</w:t>
            </w:r>
            <w:r w:rsidR="0040034D" w:rsidRPr="00883DEB">
              <w:rPr>
                <w:rFonts w:ascii="Times New Roman" w:hAnsi="Times New Roman" w:cs="Times New Roman"/>
                <w:b/>
              </w:rPr>
              <w:t>Zpráva</w:t>
            </w:r>
            <w:r w:rsidR="003504C0" w:rsidRPr="00883DEB">
              <w:rPr>
                <w:rFonts w:ascii="Times New Roman" w:hAnsi="Times New Roman" w:cs="Times New Roman"/>
                <w:b/>
              </w:rPr>
              <w:t xml:space="preserve"> zpravodaje; Zápis z jednání hodnotící komise</w:t>
            </w:r>
            <w:r w:rsidRPr="00883DEB">
              <w:rPr>
                <w:rFonts w:ascii="Times New Roman" w:hAnsi="Times New Roman" w:cs="Times New Roman"/>
                <w:b/>
              </w:rPr>
              <w:t>)</w:t>
            </w:r>
          </w:p>
        </w:tc>
        <w:tc>
          <w:tcPr>
            <w:tcW w:w="9356" w:type="dxa"/>
          </w:tcPr>
          <w:p w:rsidR="007C6F5D" w:rsidRPr="00883DEB" w:rsidRDefault="00063E48" w:rsidP="0078502A">
            <w:pPr>
              <w:jc w:val="center"/>
              <w:rPr>
                <w:rFonts w:ascii="Times New Roman" w:hAnsi="Times New Roman" w:cs="Times New Roman"/>
                <w:b/>
              </w:rPr>
            </w:pPr>
            <w:r w:rsidRPr="00883DEB">
              <w:rPr>
                <w:rFonts w:ascii="Times New Roman" w:hAnsi="Times New Roman" w:cs="Times New Roman"/>
                <w:b/>
              </w:rPr>
              <w:t xml:space="preserve">Doplnění a úpravy ke dni </w:t>
            </w:r>
            <w:r w:rsidR="00002F44" w:rsidRPr="00883DEB">
              <w:rPr>
                <w:rFonts w:ascii="Times New Roman" w:hAnsi="Times New Roman" w:cs="Times New Roman"/>
                <w:b/>
              </w:rPr>
              <w:t>25. 9</w:t>
            </w:r>
            <w:r w:rsidRPr="00883DEB">
              <w:rPr>
                <w:rFonts w:ascii="Times New Roman" w:hAnsi="Times New Roman" w:cs="Times New Roman"/>
                <w:b/>
              </w:rPr>
              <w:t xml:space="preserve">. 2019 </w:t>
            </w:r>
            <w:r w:rsidR="0078502A">
              <w:rPr>
                <w:rFonts w:ascii="Times New Roman" w:hAnsi="Times New Roman" w:cs="Times New Roman"/>
                <w:b/>
              </w:rPr>
              <w:br/>
            </w:r>
            <w:r w:rsidR="00002F44" w:rsidRPr="00883DEB">
              <w:rPr>
                <w:rFonts w:ascii="Times New Roman" w:hAnsi="Times New Roman" w:cs="Times New Roman"/>
                <w:b/>
              </w:rPr>
              <w:t>k </w:t>
            </w:r>
            <w:r w:rsidR="00D66B28" w:rsidRPr="00883DEB">
              <w:rPr>
                <w:rFonts w:ascii="Times New Roman" w:hAnsi="Times New Roman" w:cs="Times New Roman"/>
                <w:b/>
              </w:rPr>
              <w:t xml:space="preserve">profesně </w:t>
            </w:r>
            <w:r w:rsidR="00002F44" w:rsidRPr="00883DEB">
              <w:rPr>
                <w:rFonts w:ascii="Times New Roman" w:hAnsi="Times New Roman" w:cs="Times New Roman"/>
                <w:b/>
              </w:rPr>
              <w:t>zaměřenému</w:t>
            </w:r>
            <w:r w:rsidRPr="00883DEB">
              <w:rPr>
                <w:rFonts w:ascii="Times New Roman" w:hAnsi="Times New Roman" w:cs="Times New Roman"/>
                <w:b/>
              </w:rPr>
              <w:t xml:space="preserve"> studijnímu programu </w:t>
            </w:r>
            <w:r w:rsidR="00FF521A" w:rsidRPr="00883DEB">
              <w:rPr>
                <w:rFonts w:ascii="Times New Roman" w:hAnsi="Times New Roman" w:cs="Times New Roman"/>
                <w:b/>
              </w:rPr>
              <w:t>Anglický</w:t>
            </w:r>
            <w:r w:rsidR="00D66B28" w:rsidRPr="00883DEB">
              <w:rPr>
                <w:rFonts w:ascii="Times New Roman" w:hAnsi="Times New Roman" w:cs="Times New Roman"/>
                <w:b/>
              </w:rPr>
              <w:t xml:space="preserve"> jazyk pro manažerskou praxi </w:t>
            </w:r>
            <w:r w:rsidR="00D66B28" w:rsidRPr="00883DEB">
              <w:rPr>
                <w:rFonts w:ascii="Times New Roman" w:hAnsi="Times New Roman" w:cs="Times New Roman"/>
                <w:b/>
              </w:rPr>
              <w:br/>
              <w:t xml:space="preserve">v prezenční </w:t>
            </w:r>
            <w:r w:rsidRPr="00883DEB">
              <w:rPr>
                <w:rFonts w:ascii="Times New Roman" w:hAnsi="Times New Roman" w:cs="Times New Roman"/>
                <w:b/>
              </w:rPr>
              <w:t>formě na FHS UTB ve Zlíně</w:t>
            </w:r>
          </w:p>
        </w:tc>
      </w:tr>
      <w:tr w:rsidR="007C6F5D" w:rsidRPr="00883DEB" w:rsidTr="0078502A">
        <w:tc>
          <w:tcPr>
            <w:tcW w:w="526" w:type="dxa"/>
          </w:tcPr>
          <w:p w:rsidR="007C6F5D" w:rsidRPr="00883DEB" w:rsidRDefault="007C6F5D" w:rsidP="0078502A">
            <w:pPr>
              <w:rPr>
                <w:rFonts w:ascii="Times New Roman" w:hAnsi="Times New Roman" w:cs="Times New Roman"/>
              </w:rPr>
            </w:pPr>
            <w:r w:rsidRPr="00883DEB">
              <w:rPr>
                <w:rFonts w:ascii="Times New Roman" w:hAnsi="Times New Roman" w:cs="Times New Roman"/>
              </w:rPr>
              <w:t>1.</w:t>
            </w:r>
          </w:p>
        </w:tc>
        <w:tc>
          <w:tcPr>
            <w:tcW w:w="4005" w:type="dxa"/>
          </w:tcPr>
          <w:p w:rsidR="007C6F5D" w:rsidRPr="00883DEB" w:rsidRDefault="00BE6934" w:rsidP="0078502A">
            <w:pPr>
              <w:rPr>
                <w:rFonts w:ascii="Times New Roman" w:hAnsi="Times New Roman" w:cs="Times New Roman"/>
              </w:rPr>
            </w:pPr>
            <w:r w:rsidRPr="00883DEB">
              <w:rPr>
                <w:rFonts w:ascii="Times New Roman" w:hAnsi="Times New Roman" w:cs="Times New Roman"/>
              </w:rPr>
              <w:t>Nesoulad mezi profilem absolventa a studijním plánem.</w:t>
            </w:r>
          </w:p>
        </w:tc>
        <w:tc>
          <w:tcPr>
            <w:tcW w:w="9356" w:type="dxa"/>
          </w:tcPr>
          <w:p w:rsidR="0040034D" w:rsidRPr="00883DEB" w:rsidRDefault="00D66B28" w:rsidP="0078502A">
            <w:pPr>
              <w:autoSpaceDE w:val="0"/>
              <w:autoSpaceDN w:val="0"/>
              <w:adjustRightInd w:val="0"/>
              <w:rPr>
                <w:rFonts w:ascii="Times New Roman" w:hAnsi="Times New Roman" w:cs="Times New Roman"/>
              </w:rPr>
            </w:pPr>
            <w:r w:rsidRPr="00883DEB">
              <w:rPr>
                <w:rFonts w:ascii="Times New Roman" w:hAnsi="Times New Roman" w:cs="Times New Roman"/>
              </w:rPr>
              <w:t>V</w:t>
            </w:r>
            <w:r w:rsidR="00BE6934" w:rsidRPr="00883DEB">
              <w:rPr>
                <w:rFonts w:ascii="Times New Roman" w:hAnsi="Times New Roman" w:cs="Times New Roman"/>
              </w:rPr>
              <w:t xml:space="preserve"> souladu s dopo</w:t>
            </w:r>
            <w:r w:rsidRPr="00883DEB">
              <w:rPr>
                <w:rFonts w:ascii="Times New Roman" w:hAnsi="Times New Roman" w:cs="Times New Roman"/>
              </w:rPr>
              <w:t>ručením zpravodaje doc. Pavelky (</w:t>
            </w:r>
            <w:r w:rsidR="009E7B54" w:rsidRPr="00883DEB">
              <w:rPr>
                <w:rFonts w:ascii="Times New Roman" w:hAnsi="Times New Roman" w:cs="Times New Roman"/>
              </w:rPr>
              <w:t>„</w:t>
            </w:r>
            <w:r w:rsidR="00BE6934" w:rsidRPr="00883DEB">
              <w:rPr>
                <w:rFonts w:ascii="Times New Roman" w:hAnsi="Times New Roman" w:cs="Times New Roman"/>
                <w:i/>
              </w:rPr>
              <w:t>Buď posílit výuku předmětů spadajících do Ekonomických oborů, nebo upravit profil absolventa tak, aby více odpovídal uvedené struktuře předmětů</w:t>
            </w:r>
            <w:r w:rsidR="00BE6934" w:rsidRPr="00883DEB">
              <w:rPr>
                <w:rFonts w:ascii="Times New Roman" w:hAnsi="Times New Roman" w:cs="Times New Roman"/>
              </w:rPr>
              <w:t>“</w:t>
            </w:r>
            <w:r w:rsidRPr="00883DEB">
              <w:rPr>
                <w:rFonts w:ascii="Times New Roman" w:hAnsi="Times New Roman" w:cs="Times New Roman"/>
              </w:rPr>
              <w:t>)</w:t>
            </w:r>
            <w:r w:rsidR="00BE6934" w:rsidRPr="00883DEB">
              <w:rPr>
                <w:rFonts w:ascii="Times New Roman" w:hAnsi="Times New Roman" w:cs="Times New Roman"/>
              </w:rPr>
              <w:t xml:space="preserve"> </w:t>
            </w:r>
            <w:r w:rsidRPr="00883DEB">
              <w:rPr>
                <w:rFonts w:ascii="Times New Roman" w:hAnsi="Times New Roman" w:cs="Times New Roman"/>
              </w:rPr>
              <w:t>b</w:t>
            </w:r>
            <w:r w:rsidR="00BE6934" w:rsidRPr="00883DEB">
              <w:rPr>
                <w:rFonts w:ascii="Times New Roman" w:hAnsi="Times New Roman" w:cs="Times New Roman"/>
              </w:rPr>
              <w:t>yl vypracován nový profil absolventa</w:t>
            </w:r>
            <w:r w:rsidR="0013049C">
              <w:rPr>
                <w:rFonts w:ascii="Times New Roman" w:hAnsi="Times New Roman" w:cs="Times New Roman"/>
              </w:rPr>
              <w:t xml:space="preserve">, který </w:t>
            </w:r>
            <w:r w:rsidR="0078502A">
              <w:rPr>
                <w:rFonts w:ascii="Times New Roman" w:hAnsi="Times New Roman" w:cs="Times New Roman"/>
              </w:rPr>
              <w:t xml:space="preserve">zřetelně </w:t>
            </w:r>
            <w:r w:rsidR="0013049C">
              <w:rPr>
                <w:rFonts w:ascii="Times New Roman" w:hAnsi="Times New Roman" w:cs="Times New Roman"/>
              </w:rPr>
              <w:t>deklaruje, že se jedná o filologický program doplněný o „vybrané znalosti a dovednosti ekonomických oborů“</w:t>
            </w:r>
            <w:r w:rsidR="0078502A">
              <w:rPr>
                <w:rFonts w:ascii="Times New Roman" w:hAnsi="Times New Roman" w:cs="Times New Roman"/>
                <w:color w:val="000000" w:themeColor="text1"/>
              </w:rPr>
              <w:t>. Změna profilu absolventa zároveň řeší i řadu dalších výtek zpravodajů.</w:t>
            </w:r>
          </w:p>
          <w:p w:rsidR="00BE6934" w:rsidRDefault="00BE6934" w:rsidP="0078502A">
            <w:pPr>
              <w:autoSpaceDE w:val="0"/>
              <w:autoSpaceDN w:val="0"/>
              <w:adjustRightInd w:val="0"/>
              <w:rPr>
                <w:rFonts w:ascii="Times New Roman" w:hAnsi="Times New Roman" w:cs="Times New Roman"/>
              </w:rPr>
            </w:pPr>
          </w:p>
          <w:p w:rsidR="0078502A" w:rsidRDefault="0078502A" w:rsidP="0078502A">
            <w:pPr>
              <w:autoSpaceDE w:val="0"/>
              <w:autoSpaceDN w:val="0"/>
              <w:adjustRightInd w:val="0"/>
              <w:rPr>
                <w:rFonts w:ascii="Times New Roman" w:hAnsi="Times New Roman" w:cs="Times New Roman"/>
              </w:rPr>
            </w:pPr>
            <w:r>
              <w:rPr>
                <w:rFonts w:ascii="Times New Roman" w:hAnsi="Times New Roman" w:cs="Times New Roman"/>
              </w:rPr>
              <w:t>***</w:t>
            </w:r>
          </w:p>
          <w:p w:rsidR="0078502A" w:rsidRPr="00883DEB" w:rsidRDefault="0078502A" w:rsidP="0078502A">
            <w:pPr>
              <w:autoSpaceDE w:val="0"/>
              <w:autoSpaceDN w:val="0"/>
              <w:adjustRightInd w:val="0"/>
              <w:rPr>
                <w:rFonts w:ascii="Times New Roman" w:hAnsi="Times New Roman" w:cs="Times New Roman"/>
              </w:rPr>
            </w:pPr>
          </w:p>
          <w:p w:rsidR="00F577E7" w:rsidRPr="00883DEB" w:rsidRDefault="00F577E7" w:rsidP="0078502A">
            <w:pPr>
              <w:rPr>
                <w:rFonts w:ascii="Times New Roman" w:hAnsi="Times New Roman" w:cs="Times New Roman"/>
              </w:rPr>
            </w:pPr>
            <w:r w:rsidRPr="00883DEB">
              <w:rPr>
                <w:rFonts w:ascii="Times New Roman" w:hAnsi="Times New Roman" w:cs="Times New Roman"/>
              </w:rPr>
              <w:t>V souladu s Národním kvalifikačním rámcem terciálního vzdělávání má absolvent odborné znalosti a dovednosti očekávané od absolventa bakalářského studijního programu Filologie, které jsou doplněny o vybrané znalosti a dovednosti ekonomických oborů. Vedle standardních možností uplatnění absolventů filologických programů tato kombinace umožní uplatnit se i v manažerské praxi na pozici asistentů manažera či referentů, čímž absolvent na trhu práce získá komparativní výhodu ve srovnání s absolventy čistě filologických programů.</w:t>
            </w:r>
          </w:p>
          <w:p w:rsidR="00F577E7" w:rsidRPr="00883DEB" w:rsidRDefault="00F577E7" w:rsidP="0078502A">
            <w:pPr>
              <w:rPr>
                <w:rFonts w:ascii="Times New Roman" w:hAnsi="Times New Roman" w:cs="Times New Roman"/>
              </w:rPr>
            </w:pPr>
          </w:p>
          <w:p w:rsidR="00F577E7" w:rsidRPr="00883DEB" w:rsidRDefault="00F577E7" w:rsidP="0078502A">
            <w:pPr>
              <w:rPr>
                <w:rFonts w:ascii="Times New Roman" w:hAnsi="Times New Roman" w:cs="Times New Roman"/>
              </w:rPr>
            </w:pPr>
            <w:r w:rsidRPr="00883DEB">
              <w:rPr>
                <w:rFonts w:ascii="Times New Roman" w:hAnsi="Times New Roman" w:cs="Times New Roman"/>
              </w:rPr>
              <w:t>V oblasti filologické má absolvent</w:t>
            </w:r>
          </w:p>
          <w:p w:rsidR="00F577E7" w:rsidRPr="00883DEB" w:rsidRDefault="00F577E7" w:rsidP="0078502A">
            <w:pPr>
              <w:pStyle w:val="Odstavecseseznamem"/>
              <w:numPr>
                <w:ilvl w:val="0"/>
                <w:numId w:val="22"/>
              </w:numPr>
              <w:spacing w:after="160"/>
              <w:rPr>
                <w:rFonts w:ascii="Times New Roman" w:hAnsi="Times New Roman" w:cs="Times New Roman"/>
              </w:rPr>
            </w:pPr>
            <w:r w:rsidRPr="00883DEB">
              <w:rPr>
                <w:rFonts w:ascii="Times New Roman" w:hAnsi="Times New Roman" w:cs="Times New Roman"/>
              </w:rPr>
              <w:t xml:space="preserve">praktické znalosti anglického jazyka s výstupní úrovní C1;   </w:t>
            </w:r>
          </w:p>
          <w:p w:rsidR="00F577E7" w:rsidRPr="00883DEB" w:rsidRDefault="00F577E7" w:rsidP="0078502A">
            <w:pPr>
              <w:pStyle w:val="Odstavecseseznamem"/>
              <w:numPr>
                <w:ilvl w:val="0"/>
                <w:numId w:val="22"/>
              </w:numPr>
              <w:spacing w:after="160"/>
              <w:rPr>
                <w:rFonts w:ascii="Times New Roman" w:hAnsi="Times New Roman" w:cs="Times New Roman"/>
              </w:rPr>
            </w:pPr>
            <w:r w:rsidRPr="00883DEB">
              <w:rPr>
                <w:rFonts w:ascii="Times New Roman" w:hAnsi="Times New Roman" w:cs="Times New Roman"/>
              </w:rPr>
              <w:t xml:space="preserve">znalosti kardinálních disciplín anglické filologie (fonetiky, fonologie, morfologie, syntaxe) a jejich metodologických přístupů, založené na studiu základní odborné literatury; </w:t>
            </w:r>
          </w:p>
          <w:p w:rsidR="00F577E7" w:rsidRPr="00883DEB" w:rsidRDefault="00F577E7" w:rsidP="0078502A">
            <w:pPr>
              <w:pStyle w:val="Odstavecseseznamem"/>
              <w:numPr>
                <w:ilvl w:val="0"/>
                <w:numId w:val="22"/>
              </w:numPr>
              <w:spacing w:after="160"/>
              <w:rPr>
                <w:rFonts w:ascii="Times New Roman" w:hAnsi="Times New Roman" w:cs="Times New Roman"/>
              </w:rPr>
            </w:pPr>
            <w:r w:rsidRPr="00883DEB">
              <w:rPr>
                <w:rFonts w:ascii="Times New Roman" w:hAnsi="Times New Roman" w:cs="Times New Roman"/>
              </w:rPr>
              <w:t>znalosti základů translatologie, zejména s ohledem na překlady textů z ekonomické oblasti;</w:t>
            </w:r>
          </w:p>
          <w:p w:rsidR="00F577E7" w:rsidRPr="00883DEB" w:rsidRDefault="00F577E7" w:rsidP="0078502A">
            <w:pPr>
              <w:pStyle w:val="Odstavecseseznamem"/>
              <w:numPr>
                <w:ilvl w:val="0"/>
                <w:numId w:val="22"/>
              </w:numPr>
              <w:spacing w:after="160"/>
              <w:rPr>
                <w:rFonts w:ascii="Times New Roman" w:hAnsi="Times New Roman" w:cs="Times New Roman"/>
              </w:rPr>
            </w:pPr>
            <w:r w:rsidRPr="00883DEB">
              <w:rPr>
                <w:rFonts w:ascii="Times New Roman" w:hAnsi="Times New Roman" w:cs="Times New Roman"/>
              </w:rPr>
              <w:t>znalost britské a americké literatury, založenou na vlastním studiu a analýze základního penza dané literatury (pramenů) i na studiu základní sekundární literatury;</w:t>
            </w:r>
          </w:p>
          <w:p w:rsidR="00F577E7" w:rsidRPr="00883DEB" w:rsidRDefault="00F577E7" w:rsidP="0078502A">
            <w:pPr>
              <w:pStyle w:val="Odstavecseseznamem"/>
              <w:numPr>
                <w:ilvl w:val="0"/>
                <w:numId w:val="22"/>
              </w:numPr>
              <w:spacing w:after="160"/>
              <w:rPr>
                <w:rFonts w:ascii="Times New Roman" w:hAnsi="Times New Roman" w:cs="Times New Roman"/>
              </w:rPr>
            </w:pPr>
            <w:r w:rsidRPr="00883DEB">
              <w:rPr>
                <w:rFonts w:ascii="Times New Roman" w:hAnsi="Times New Roman" w:cs="Times New Roman"/>
              </w:rPr>
              <w:t>základní kulturní a historické znalosti prostředí, v němž se anglický jazyk uplatňuje, tj. především Spojeného království Velké Británie a Severního Irska a Spojených států amerických.</w:t>
            </w:r>
          </w:p>
          <w:p w:rsidR="00F577E7" w:rsidRPr="00883DEB" w:rsidRDefault="00F577E7" w:rsidP="0078502A">
            <w:pPr>
              <w:rPr>
                <w:rFonts w:ascii="Times New Roman" w:hAnsi="Times New Roman" w:cs="Times New Roman"/>
              </w:rPr>
            </w:pPr>
            <w:r w:rsidRPr="00883DEB">
              <w:rPr>
                <w:rFonts w:ascii="Times New Roman" w:hAnsi="Times New Roman" w:cs="Times New Roman"/>
              </w:rPr>
              <w:t>Absolvent umí především</w:t>
            </w:r>
          </w:p>
          <w:p w:rsidR="00F577E7" w:rsidRPr="00883DEB" w:rsidRDefault="00F577E7" w:rsidP="0078502A">
            <w:pPr>
              <w:pStyle w:val="Odstavecseseznamem"/>
              <w:numPr>
                <w:ilvl w:val="0"/>
                <w:numId w:val="23"/>
              </w:numPr>
              <w:spacing w:after="160"/>
              <w:rPr>
                <w:rFonts w:ascii="Times New Roman" w:hAnsi="Times New Roman" w:cs="Times New Roman"/>
              </w:rPr>
            </w:pPr>
            <w:r w:rsidRPr="00883DEB">
              <w:rPr>
                <w:rFonts w:ascii="Times New Roman" w:hAnsi="Times New Roman" w:cs="Times New Roman"/>
              </w:rPr>
              <w:t xml:space="preserve">analyzovat a interpretovat text (jazykový komunikát) za použití základní oborové terminologie; </w:t>
            </w:r>
          </w:p>
          <w:p w:rsidR="00F577E7" w:rsidRPr="00883DEB" w:rsidRDefault="00F577E7" w:rsidP="0078502A">
            <w:pPr>
              <w:pStyle w:val="Odstavecseseznamem"/>
              <w:numPr>
                <w:ilvl w:val="0"/>
                <w:numId w:val="23"/>
              </w:numPr>
              <w:spacing w:after="160"/>
              <w:rPr>
                <w:rFonts w:ascii="Times New Roman" w:hAnsi="Times New Roman" w:cs="Times New Roman"/>
              </w:rPr>
            </w:pPr>
            <w:r w:rsidRPr="00883DEB">
              <w:rPr>
                <w:rFonts w:ascii="Times New Roman" w:hAnsi="Times New Roman" w:cs="Times New Roman"/>
              </w:rPr>
              <w:t xml:space="preserve">vyhledat a utřídit relevantní informace a písemně zpracovat zadané téma s použitím určené metody; </w:t>
            </w:r>
          </w:p>
          <w:p w:rsidR="00F577E7" w:rsidRPr="00883DEB" w:rsidRDefault="00F577E7" w:rsidP="0078502A">
            <w:pPr>
              <w:pStyle w:val="Odstavecseseznamem"/>
              <w:numPr>
                <w:ilvl w:val="0"/>
                <w:numId w:val="23"/>
              </w:numPr>
              <w:spacing w:after="160"/>
              <w:rPr>
                <w:rFonts w:ascii="Times New Roman" w:hAnsi="Times New Roman" w:cs="Times New Roman"/>
              </w:rPr>
            </w:pPr>
            <w:r w:rsidRPr="00883DEB">
              <w:rPr>
                <w:rFonts w:ascii="Times New Roman" w:hAnsi="Times New Roman" w:cs="Times New Roman"/>
              </w:rPr>
              <w:t xml:space="preserve">poučeně číst odborný text z oblasti filologie (jazykověda, literární věda); </w:t>
            </w:r>
          </w:p>
          <w:p w:rsidR="00F577E7" w:rsidRPr="00883DEB" w:rsidRDefault="00F577E7" w:rsidP="0078502A">
            <w:pPr>
              <w:pStyle w:val="Odstavecseseznamem"/>
              <w:numPr>
                <w:ilvl w:val="0"/>
                <w:numId w:val="23"/>
              </w:numPr>
              <w:spacing w:after="160"/>
              <w:rPr>
                <w:rFonts w:ascii="Times New Roman" w:hAnsi="Times New Roman" w:cs="Times New Roman"/>
              </w:rPr>
            </w:pPr>
            <w:r w:rsidRPr="00883DEB">
              <w:rPr>
                <w:rFonts w:ascii="Times New Roman" w:hAnsi="Times New Roman" w:cs="Times New Roman"/>
              </w:rPr>
              <w:t>pracovat se základními termíny oborových filologií (jazykověda, literární věda);</w:t>
            </w:r>
          </w:p>
          <w:p w:rsidR="00F577E7" w:rsidRPr="00883DEB" w:rsidRDefault="00F577E7" w:rsidP="0078502A">
            <w:pPr>
              <w:pStyle w:val="Odstavecseseznamem"/>
              <w:numPr>
                <w:ilvl w:val="0"/>
                <w:numId w:val="23"/>
              </w:numPr>
              <w:spacing w:after="160"/>
              <w:rPr>
                <w:rFonts w:ascii="Times New Roman" w:hAnsi="Times New Roman" w:cs="Times New Roman"/>
              </w:rPr>
            </w:pPr>
            <w:r w:rsidRPr="00883DEB">
              <w:rPr>
                <w:rFonts w:ascii="Times New Roman" w:hAnsi="Times New Roman" w:cs="Times New Roman"/>
              </w:rPr>
              <w:lastRenderedPageBreak/>
              <w:t xml:space="preserve">přeložit odborný, zejména ekonomický, text do anglického i mateřského jazyka. </w:t>
            </w:r>
          </w:p>
          <w:p w:rsidR="00F577E7" w:rsidRPr="00883DEB" w:rsidRDefault="00F577E7" w:rsidP="0078502A">
            <w:pPr>
              <w:rPr>
                <w:rFonts w:ascii="Times New Roman" w:hAnsi="Times New Roman" w:cs="Times New Roman"/>
              </w:rPr>
            </w:pPr>
            <w:r w:rsidRPr="00883DEB">
              <w:rPr>
                <w:rFonts w:ascii="Times New Roman" w:hAnsi="Times New Roman" w:cs="Times New Roman"/>
              </w:rPr>
              <w:br w:type="page"/>
            </w:r>
          </w:p>
          <w:p w:rsidR="00F577E7" w:rsidRPr="00883DEB" w:rsidRDefault="00F577E7" w:rsidP="0078502A">
            <w:pPr>
              <w:rPr>
                <w:rFonts w:ascii="Times New Roman" w:hAnsi="Times New Roman" w:cs="Times New Roman"/>
              </w:rPr>
            </w:pPr>
            <w:r w:rsidRPr="00883DEB">
              <w:rPr>
                <w:rFonts w:ascii="Times New Roman" w:hAnsi="Times New Roman" w:cs="Times New Roman"/>
              </w:rPr>
              <w:t>V oblasti ekonomické absolvent zná</w:t>
            </w:r>
          </w:p>
          <w:p w:rsidR="00F577E7" w:rsidRPr="00883DEB" w:rsidRDefault="00F577E7" w:rsidP="0078502A">
            <w:pPr>
              <w:pStyle w:val="Odstavecseseznamem"/>
              <w:numPr>
                <w:ilvl w:val="0"/>
                <w:numId w:val="24"/>
              </w:numPr>
              <w:spacing w:after="160"/>
              <w:rPr>
                <w:rFonts w:ascii="Times New Roman" w:hAnsi="Times New Roman" w:cs="Times New Roman"/>
              </w:rPr>
            </w:pPr>
            <w:r w:rsidRPr="00883DEB">
              <w:rPr>
                <w:rFonts w:ascii="Times New Roman" w:hAnsi="Times New Roman" w:cs="Times New Roman"/>
              </w:rPr>
              <w:t xml:space="preserve">základní ekonomické kategorie a principy současné mikroekonomické a makroekonomické teorie;  </w:t>
            </w:r>
          </w:p>
          <w:p w:rsidR="00F577E7" w:rsidRPr="00883DEB" w:rsidRDefault="00F577E7" w:rsidP="0078502A">
            <w:pPr>
              <w:pStyle w:val="Odstavecseseznamem"/>
              <w:numPr>
                <w:ilvl w:val="0"/>
                <w:numId w:val="24"/>
              </w:numPr>
              <w:spacing w:after="160"/>
              <w:rPr>
                <w:rFonts w:ascii="Times New Roman" w:hAnsi="Times New Roman" w:cs="Times New Roman"/>
              </w:rPr>
            </w:pPr>
            <w:r w:rsidRPr="00883DEB">
              <w:rPr>
                <w:rFonts w:ascii="Times New Roman" w:hAnsi="Times New Roman" w:cs="Times New Roman"/>
              </w:rPr>
              <w:t xml:space="preserve">stavební prvky tržní ekonomiky a jejich vzájemné vazby;  </w:t>
            </w:r>
          </w:p>
          <w:p w:rsidR="00F577E7" w:rsidRPr="00883DEB" w:rsidRDefault="00F577E7" w:rsidP="0078502A">
            <w:pPr>
              <w:pStyle w:val="Odstavecseseznamem"/>
              <w:numPr>
                <w:ilvl w:val="0"/>
                <w:numId w:val="24"/>
              </w:numPr>
              <w:spacing w:after="160"/>
              <w:rPr>
                <w:rFonts w:ascii="Times New Roman" w:hAnsi="Times New Roman" w:cs="Times New Roman"/>
              </w:rPr>
            </w:pPr>
            <w:r w:rsidRPr="00883DEB">
              <w:rPr>
                <w:rFonts w:ascii="Times New Roman" w:hAnsi="Times New Roman" w:cs="Times New Roman"/>
              </w:rPr>
              <w:t xml:space="preserve">legislativní rámec fungování ekonomických subjektů včetně rámce daňového; </w:t>
            </w:r>
          </w:p>
          <w:p w:rsidR="00F577E7" w:rsidRPr="00883DEB" w:rsidRDefault="00F577E7" w:rsidP="0078502A">
            <w:pPr>
              <w:pStyle w:val="Odstavecseseznamem"/>
              <w:numPr>
                <w:ilvl w:val="0"/>
                <w:numId w:val="24"/>
              </w:numPr>
              <w:spacing w:after="160"/>
              <w:rPr>
                <w:rFonts w:ascii="Times New Roman" w:hAnsi="Times New Roman" w:cs="Times New Roman"/>
              </w:rPr>
            </w:pPr>
            <w:r w:rsidRPr="00883DEB">
              <w:rPr>
                <w:rFonts w:ascii="Times New Roman" w:hAnsi="Times New Roman" w:cs="Times New Roman"/>
              </w:rPr>
              <w:t xml:space="preserve">základní způsoby účetního zachycení ekonomických dat ekonomických subjektů;  </w:t>
            </w:r>
          </w:p>
          <w:p w:rsidR="00F577E7" w:rsidRPr="00883DEB" w:rsidRDefault="00F577E7" w:rsidP="0078502A">
            <w:pPr>
              <w:pStyle w:val="Odstavecseseznamem"/>
              <w:numPr>
                <w:ilvl w:val="0"/>
                <w:numId w:val="24"/>
              </w:numPr>
              <w:spacing w:after="160"/>
              <w:rPr>
                <w:rFonts w:ascii="Times New Roman" w:hAnsi="Times New Roman" w:cs="Times New Roman"/>
              </w:rPr>
            </w:pPr>
            <w:r w:rsidRPr="00883DEB">
              <w:rPr>
                <w:rFonts w:ascii="Times New Roman" w:hAnsi="Times New Roman" w:cs="Times New Roman"/>
              </w:rPr>
              <w:t>možnosti využití informačních technologií při řešení ekonomicko-manažerských problémů;</w:t>
            </w:r>
          </w:p>
          <w:p w:rsidR="00F577E7" w:rsidRPr="00883DEB" w:rsidRDefault="00F577E7" w:rsidP="0078502A">
            <w:pPr>
              <w:pStyle w:val="Odstavecseseznamem"/>
              <w:numPr>
                <w:ilvl w:val="0"/>
                <w:numId w:val="24"/>
              </w:numPr>
              <w:spacing w:after="160"/>
              <w:rPr>
                <w:rFonts w:ascii="Times New Roman" w:hAnsi="Times New Roman" w:cs="Times New Roman"/>
              </w:rPr>
            </w:pPr>
            <w:r w:rsidRPr="00883DEB">
              <w:rPr>
                <w:rFonts w:ascii="Times New Roman" w:hAnsi="Times New Roman" w:cs="Times New Roman"/>
              </w:rPr>
              <w:t>podstatu existence organizačních jednotek a základní procesy, které v nich probíhají (organizování, řízení, financování, správa společnosti), včetně zahrnutí souvisejícího kulturního či společenského kontextu;</w:t>
            </w:r>
          </w:p>
          <w:p w:rsidR="00F577E7" w:rsidRPr="00883DEB" w:rsidRDefault="00F577E7" w:rsidP="0078502A">
            <w:pPr>
              <w:pStyle w:val="Odstavecseseznamem"/>
              <w:numPr>
                <w:ilvl w:val="0"/>
                <w:numId w:val="24"/>
              </w:numPr>
              <w:spacing w:after="160"/>
              <w:rPr>
                <w:rFonts w:ascii="Times New Roman" w:hAnsi="Times New Roman" w:cs="Times New Roman"/>
              </w:rPr>
            </w:pPr>
            <w:r w:rsidRPr="00883DEB">
              <w:rPr>
                <w:rFonts w:ascii="Times New Roman" w:hAnsi="Times New Roman" w:cs="Times New Roman"/>
              </w:rPr>
              <w:t>základní výchozí rámce, teorie, modely a metody řízení organizačních jednotek ve všech fázích jejich životního cyklu;</w:t>
            </w:r>
          </w:p>
          <w:p w:rsidR="00F577E7" w:rsidRPr="00883DEB" w:rsidRDefault="00F577E7" w:rsidP="0078502A">
            <w:pPr>
              <w:pStyle w:val="Odstavecseseznamem"/>
              <w:numPr>
                <w:ilvl w:val="0"/>
                <w:numId w:val="24"/>
              </w:numPr>
              <w:spacing w:after="160"/>
              <w:rPr>
                <w:rFonts w:ascii="Times New Roman" w:hAnsi="Times New Roman" w:cs="Times New Roman"/>
              </w:rPr>
            </w:pPr>
            <w:r w:rsidRPr="00883DEB">
              <w:rPr>
                <w:rFonts w:ascii="Times New Roman" w:hAnsi="Times New Roman" w:cs="Times New Roman"/>
              </w:rPr>
              <w:t>různé formy vstupu do podnikatelských aktivit a jejich specifika;</w:t>
            </w:r>
          </w:p>
          <w:p w:rsidR="00F577E7" w:rsidRPr="00883DEB" w:rsidRDefault="00F577E7" w:rsidP="0078502A">
            <w:pPr>
              <w:pStyle w:val="Odstavecseseznamem"/>
              <w:numPr>
                <w:ilvl w:val="0"/>
                <w:numId w:val="24"/>
              </w:numPr>
              <w:spacing w:after="160"/>
              <w:rPr>
                <w:rFonts w:ascii="Times New Roman" w:hAnsi="Times New Roman" w:cs="Times New Roman"/>
              </w:rPr>
            </w:pPr>
            <w:r w:rsidRPr="00883DEB">
              <w:rPr>
                <w:rFonts w:ascii="Times New Roman" w:hAnsi="Times New Roman" w:cs="Times New Roman"/>
              </w:rPr>
              <w:t xml:space="preserve">základní principy vytváření, udržování a rozvoje vztahů se všemi zainteresovanými subjekty (stakeholdery). </w:t>
            </w:r>
          </w:p>
          <w:p w:rsidR="00F577E7" w:rsidRPr="00883DEB" w:rsidRDefault="00F577E7" w:rsidP="0078502A">
            <w:pPr>
              <w:rPr>
                <w:rFonts w:ascii="Times New Roman" w:hAnsi="Times New Roman" w:cs="Times New Roman"/>
              </w:rPr>
            </w:pPr>
            <w:r w:rsidRPr="00883DEB">
              <w:rPr>
                <w:rFonts w:ascii="Times New Roman" w:hAnsi="Times New Roman" w:cs="Times New Roman"/>
              </w:rPr>
              <w:t>Absolvent umí</w:t>
            </w:r>
          </w:p>
          <w:p w:rsidR="00F577E7" w:rsidRPr="00883DEB" w:rsidRDefault="00F577E7" w:rsidP="0078502A">
            <w:pPr>
              <w:pStyle w:val="Odstavecseseznamem"/>
              <w:numPr>
                <w:ilvl w:val="0"/>
                <w:numId w:val="25"/>
              </w:numPr>
              <w:spacing w:after="160"/>
              <w:rPr>
                <w:rFonts w:ascii="Times New Roman" w:hAnsi="Times New Roman" w:cs="Times New Roman"/>
              </w:rPr>
            </w:pPr>
            <w:r w:rsidRPr="00883DEB">
              <w:rPr>
                <w:rFonts w:ascii="Times New Roman" w:hAnsi="Times New Roman" w:cs="Times New Roman"/>
              </w:rPr>
              <w:t>spolupracovat s ostatními členy týmu, který má poměrně jasně vymezený cíl;</w:t>
            </w:r>
          </w:p>
          <w:p w:rsidR="00F577E7" w:rsidRPr="00883DEB" w:rsidRDefault="00F577E7" w:rsidP="0078502A">
            <w:pPr>
              <w:pStyle w:val="Odstavecseseznamem"/>
              <w:numPr>
                <w:ilvl w:val="0"/>
                <w:numId w:val="25"/>
              </w:numPr>
              <w:spacing w:after="160"/>
              <w:rPr>
                <w:rFonts w:ascii="Times New Roman" w:hAnsi="Times New Roman" w:cs="Times New Roman"/>
              </w:rPr>
            </w:pPr>
            <w:r w:rsidRPr="00883DEB">
              <w:rPr>
                <w:rFonts w:ascii="Times New Roman" w:hAnsi="Times New Roman" w:cs="Times New Roman"/>
              </w:rPr>
              <w:t xml:space="preserve">aktivně prezentovat vlastní názory či názory týmu; </w:t>
            </w:r>
          </w:p>
          <w:p w:rsidR="00F577E7" w:rsidRPr="00883DEB" w:rsidRDefault="00F577E7" w:rsidP="0078502A">
            <w:pPr>
              <w:pStyle w:val="Odstavecseseznamem"/>
              <w:numPr>
                <w:ilvl w:val="0"/>
                <w:numId w:val="25"/>
              </w:numPr>
              <w:spacing w:after="160"/>
              <w:rPr>
                <w:rFonts w:ascii="Times New Roman" w:hAnsi="Times New Roman" w:cs="Times New Roman"/>
              </w:rPr>
            </w:pPr>
            <w:r w:rsidRPr="00883DEB">
              <w:rPr>
                <w:rFonts w:ascii="Times New Roman" w:hAnsi="Times New Roman" w:cs="Times New Roman"/>
              </w:rPr>
              <w:t xml:space="preserve">využívat vhodných softwarových podpor pro organizační, prezentační či analytické práce; </w:t>
            </w:r>
          </w:p>
          <w:p w:rsidR="00F577E7" w:rsidRPr="00883DEB" w:rsidRDefault="00F577E7" w:rsidP="0078502A">
            <w:pPr>
              <w:pStyle w:val="Odstavecseseznamem"/>
              <w:numPr>
                <w:ilvl w:val="0"/>
                <w:numId w:val="25"/>
              </w:numPr>
              <w:spacing w:after="160"/>
              <w:rPr>
                <w:rFonts w:ascii="Times New Roman" w:hAnsi="Times New Roman" w:cs="Times New Roman"/>
              </w:rPr>
            </w:pPr>
            <w:r w:rsidRPr="00883DEB">
              <w:rPr>
                <w:rFonts w:ascii="Times New Roman" w:hAnsi="Times New Roman" w:cs="Times New Roman"/>
              </w:rPr>
              <w:t>připravit vybrané podklady pro vyhodnocení marketingových, finančních, personálních a logistických plánů podniku podle stanovených kritérií;</w:t>
            </w:r>
          </w:p>
          <w:p w:rsidR="00F577E7" w:rsidRPr="00883DEB" w:rsidRDefault="00F577E7" w:rsidP="0078502A">
            <w:pPr>
              <w:pStyle w:val="Odstavecseseznamem"/>
              <w:numPr>
                <w:ilvl w:val="0"/>
                <w:numId w:val="25"/>
              </w:numPr>
              <w:spacing w:after="160"/>
              <w:rPr>
                <w:rFonts w:ascii="Times New Roman" w:hAnsi="Times New Roman" w:cs="Times New Roman"/>
              </w:rPr>
            </w:pPr>
            <w:r w:rsidRPr="00883DEB">
              <w:rPr>
                <w:rFonts w:ascii="Times New Roman" w:hAnsi="Times New Roman" w:cs="Times New Roman"/>
              </w:rPr>
              <w:t>sestavit a prezentovat podnikatelský plán.</w:t>
            </w:r>
          </w:p>
          <w:p w:rsidR="00F577E7" w:rsidRPr="00883DEB" w:rsidRDefault="00F577E7" w:rsidP="0078502A">
            <w:pPr>
              <w:rPr>
                <w:rFonts w:ascii="Times New Roman" w:hAnsi="Times New Roman" w:cs="Times New Roman"/>
              </w:rPr>
            </w:pPr>
          </w:p>
          <w:p w:rsidR="00F577E7" w:rsidRPr="00883DEB" w:rsidRDefault="00F577E7" w:rsidP="0078502A">
            <w:pPr>
              <w:pStyle w:val="Odstavecseseznamem"/>
              <w:rPr>
                <w:rFonts w:ascii="Times New Roman" w:hAnsi="Times New Roman" w:cs="Times New Roman"/>
              </w:rPr>
            </w:pPr>
          </w:p>
          <w:p w:rsidR="007D268D" w:rsidRPr="00883DEB" w:rsidRDefault="00F577E7" w:rsidP="0078502A">
            <w:pPr>
              <w:autoSpaceDE w:val="0"/>
              <w:autoSpaceDN w:val="0"/>
              <w:adjustRightInd w:val="0"/>
              <w:rPr>
                <w:rFonts w:ascii="Times New Roman" w:hAnsi="Times New Roman" w:cs="Times New Roman"/>
              </w:rPr>
            </w:pPr>
            <w:r w:rsidRPr="00883DEB">
              <w:rPr>
                <w:rFonts w:ascii="Times New Roman" w:hAnsi="Times New Roman" w:cs="Times New Roman"/>
              </w:rPr>
              <w:t>Spojení znalostí cizího jazyka a základů ekonomických disciplín umožní absolventům vést jednání se zahraničními partnery, prezentovat firmu, výrobek nebo služby, vypracovávat obchodní dokumenty v angličtině (věcně, stylisticky, gramaticky a formálně správně), komunikovat s veřejností a organizovat různé obchodní i kulturní akce. Jazykové znalosti absolventům umožňují pracovat jako překladatelé odborných, především ekonomických textů.</w:t>
            </w:r>
          </w:p>
          <w:p w:rsidR="00BE6934" w:rsidRPr="00883DEB" w:rsidRDefault="00BE6934" w:rsidP="0078502A">
            <w:pPr>
              <w:autoSpaceDE w:val="0"/>
              <w:autoSpaceDN w:val="0"/>
              <w:adjustRightInd w:val="0"/>
              <w:rPr>
                <w:rFonts w:ascii="Times New Roman" w:hAnsi="Times New Roman" w:cs="Times New Roman"/>
              </w:rPr>
            </w:pPr>
          </w:p>
        </w:tc>
      </w:tr>
      <w:tr w:rsidR="007C6F5D" w:rsidRPr="00883DEB" w:rsidTr="0078502A">
        <w:tc>
          <w:tcPr>
            <w:tcW w:w="526" w:type="dxa"/>
          </w:tcPr>
          <w:p w:rsidR="007C6F5D" w:rsidRPr="00883DEB" w:rsidRDefault="007C6F5D" w:rsidP="0078502A">
            <w:pPr>
              <w:rPr>
                <w:rFonts w:ascii="Times New Roman" w:hAnsi="Times New Roman" w:cs="Times New Roman"/>
              </w:rPr>
            </w:pPr>
            <w:r w:rsidRPr="00883DEB">
              <w:rPr>
                <w:rFonts w:ascii="Times New Roman" w:hAnsi="Times New Roman" w:cs="Times New Roman"/>
              </w:rPr>
              <w:lastRenderedPageBreak/>
              <w:t xml:space="preserve">2. </w:t>
            </w:r>
          </w:p>
        </w:tc>
        <w:tc>
          <w:tcPr>
            <w:tcW w:w="4005" w:type="dxa"/>
          </w:tcPr>
          <w:p w:rsidR="007C6F5D" w:rsidRPr="00883DEB" w:rsidRDefault="00742CDB" w:rsidP="0078502A">
            <w:pPr>
              <w:rPr>
                <w:rFonts w:ascii="Times New Roman" w:hAnsi="Times New Roman" w:cs="Times New Roman"/>
              </w:rPr>
            </w:pPr>
            <w:r w:rsidRPr="00883DEB">
              <w:rPr>
                <w:rFonts w:ascii="Times New Roman" w:hAnsi="Times New Roman" w:cs="Times New Roman"/>
              </w:rPr>
              <w:t>Délka praxe neodpovídá standardům.</w:t>
            </w:r>
          </w:p>
        </w:tc>
        <w:tc>
          <w:tcPr>
            <w:tcW w:w="9356" w:type="dxa"/>
          </w:tcPr>
          <w:p w:rsidR="00FC7002" w:rsidRPr="00883DEB" w:rsidRDefault="00F577E7" w:rsidP="0078502A">
            <w:pPr>
              <w:rPr>
                <w:rFonts w:ascii="Times New Roman" w:hAnsi="Times New Roman" w:cs="Times New Roman"/>
              </w:rPr>
            </w:pPr>
            <w:r w:rsidRPr="00883DEB">
              <w:rPr>
                <w:rFonts w:ascii="Times New Roman" w:hAnsi="Times New Roman" w:cs="Times New Roman"/>
              </w:rPr>
              <w:t>V souladu se standardy byl deklarovaný rozsah dvanáctitýdenní praxe opraven z 360 hodin na požadovaných 480, včetně úpravy počtu kreditů (s. 47, 74, 159 žádosti o akreditaci). Bylo také rozšířeno portfolio smluvně zajištěných institucí pro výkon praxe o celkem 22 dalších smluv (část B-IV, s. 74 žádosti o akreditaci).</w:t>
            </w:r>
          </w:p>
        </w:tc>
      </w:tr>
      <w:tr w:rsidR="007C6F5D" w:rsidRPr="00883DEB" w:rsidTr="0078502A">
        <w:tc>
          <w:tcPr>
            <w:tcW w:w="526" w:type="dxa"/>
          </w:tcPr>
          <w:p w:rsidR="007C6F5D" w:rsidRPr="00883DEB" w:rsidRDefault="007C6F5D" w:rsidP="0078502A">
            <w:pPr>
              <w:rPr>
                <w:rFonts w:ascii="Times New Roman" w:hAnsi="Times New Roman" w:cs="Times New Roman"/>
              </w:rPr>
            </w:pPr>
            <w:r w:rsidRPr="00883DEB">
              <w:rPr>
                <w:rFonts w:ascii="Times New Roman" w:hAnsi="Times New Roman" w:cs="Times New Roman"/>
              </w:rPr>
              <w:t>3.</w:t>
            </w:r>
          </w:p>
        </w:tc>
        <w:tc>
          <w:tcPr>
            <w:tcW w:w="4005" w:type="dxa"/>
          </w:tcPr>
          <w:p w:rsidR="007C6F5D" w:rsidRPr="00883DEB" w:rsidRDefault="00742CDB" w:rsidP="0078502A">
            <w:pPr>
              <w:rPr>
                <w:rFonts w:ascii="Times New Roman" w:hAnsi="Times New Roman" w:cs="Times New Roman"/>
              </w:rPr>
            </w:pPr>
            <w:r w:rsidRPr="00883DEB">
              <w:rPr>
                <w:rFonts w:ascii="Times New Roman" w:hAnsi="Times New Roman" w:cs="Times New Roman"/>
              </w:rPr>
              <w:t>Připomínky ke studijnímu plánu týkající se nedostatečného rozsahu ekonomických předmětů.</w:t>
            </w:r>
          </w:p>
        </w:tc>
        <w:tc>
          <w:tcPr>
            <w:tcW w:w="9356" w:type="dxa"/>
          </w:tcPr>
          <w:p w:rsidR="007C6F5D" w:rsidRPr="00883DEB" w:rsidRDefault="00742CDB" w:rsidP="0078502A">
            <w:pPr>
              <w:rPr>
                <w:rFonts w:ascii="Times New Roman" w:hAnsi="Times New Roman" w:cs="Times New Roman"/>
              </w:rPr>
            </w:pPr>
            <w:r w:rsidRPr="00883DEB">
              <w:rPr>
                <w:rFonts w:ascii="Times New Roman" w:hAnsi="Times New Roman" w:cs="Times New Roman"/>
              </w:rPr>
              <w:t xml:space="preserve">Nový profil absolventa v souladu se studijním plánem deklaruje pouze „vybrané znalosti a dovednosti ekonomických oborů“, které </w:t>
            </w:r>
            <w:r w:rsidR="0078502A">
              <w:rPr>
                <w:rFonts w:ascii="Times New Roman" w:hAnsi="Times New Roman" w:cs="Times New Roman"/>
              </w:rPr>
              <w:t xml:space="preserve">odpovídají plánovanému </w:t>
            </w:r>
            <w:r w:rsidRPr="00883DEB">
              <w:rPr>
                <w:rFonts w:ascii="Times New Roman" w:hAnsi="Times New Roman" w:cs="Times New Roman"/>
              </w:rPr>
              <w:t xml:space="preserve">uplatnění absolventů. Vzhledem k novému profilu absolventa-filologa by se </w:t>
            </w:r>
            <w:r w:rsidR="0078502A">
              <w:rPr>
                <w:rFonts w:ascii="Times New Roman" w:hAnsi="Times New Roman" w:cs="Times New Roman"/>
              </w:rPr>
              <w:t xml:space="preserve">doporučené </w:t>
            </w:r>
            <w:r w:rsidRPr="00883DEB">
              <w:rPr>
                <w:rFonts w:ascii="Times New Roman" w:hAnsi="Times New Roman" w:cs="Times New Roman"/>
              </w:rPr>
              <w:t>zahrnutí kvantitativních metod a rozšíření předmětu Informační technologie jevilo jako neadekvátní.</w:t>
            </w:r>
          </w:p>
          <w:p w:rsidR="00742CDB" w:rsidRPr="00883DEB" w:rsidRDefault="00742CDB" w:rsidP="0078502A">
            <w:pPr>
              <w:rPr>
                <w:rFonts w:ascii="Times New Roman" w:hAnsi="Times New Roman" w:cs="Times New Roman"/>
              </w:rPr>
            </w:pPr>
          </w:p>
        </w:tc>
      </w:tr>
      <w:tr w:rsidR="007C6F5D" w:rsidRPr="00883DEB" w:rsidTr="0078502A">
        <w:tc>
          <w:tcPr>
            <w:tcW w:w="526" w:type="dxa"/>
          </w:tcPr>
          <w:p w:rsidR="007C6F5D" w:rsidRPr="00883DEB" w:rsidRDefault="007C6F5D" w:rsidP="0078502A">
            <w:pPr>
              <w:rPr>
                <w:rFonts w:ascii="Times New Roman" w:hAnsi="Times New Roman" w:cs="Times New Roman"/>
              </w:rPr>
            </w:pPr>
            <w:r w:rsidRPr="00883DEB">
              <w:rPr>
                <w:rFonts w:ascii="Times New Roman" w:hAnsi="Times New Roman" w:cs="Times New Roman"/>
              </w:rPr>
              <w:t>4.</w:t>
            </w:r>
          </w:p>
        </w:tc>
        <w:tc>
          <w:tcPr>
            <w:tcW w:w="4005" w:type="dxa"/>
          </w:tcPr>
          <w:p w:rsidR="00ED702A" w:rsidRPr="00883DEB" w:rsidRDefault="00ED702A" w:rsidP="0078502A">
            <w:pPr>
              <w:spacing w:before="120"/>
              <w:rPr>
                <w:rFonts w:ascii="Times New Roman" w:hAnsi="Times New Roman" w:cs="Times New Roman"/>
              </w:rPr>
            </w:pPr>
            <w:r w:rsidRPr="00883DEB">
              <w:rPr>
                <w:rFonts w:ascii="Times New Roman" w:hAnsi="Times New Roman" w:cs="Times New Roman"/>
              </w:rPr>
              <w:t>Nesplnění standardů: „</w:t>
            </w:r>
            <w:r w:rsidRPr="00883DEB">
              <w:rPr>
                <w:rFonts w:ascii="Times New Roman" w:hAnsi="Times New Roman" w:cs="Times New Roman"/>
                <w:i/>
              </w:rPr>
              <w:t>Odborné znalosti, odborné dovednosti a obecné způsobilosti, které si absolventi studijního programu osvojují, jsou v souladu s daným typem a případným profilem studijního programu</w:t>
            </w:r>
            <w:r w:rsidRPr="00883DEB">
              <w:rPr>
                <w:rFonts w:ascii="Times New Roman" w:hAnsi="Times New Roman" w:cs="Times New Roman"/>
              </w:rPr>
              <w:t>“; „</w:t>
            </w:r>
            <w:r w:rsidRPr="00883DEB">
              <w:rPr>
                <w:rFonts w:ascii="Times New Roman" w:hAnsi="Times New Roman" w:cs="Times New Roman"/>
                <w:i/>
              </w:rPr>
              <w:t>studijní plán profesně zaměřeného bakalářského studijního programu je sestaven tak, aby umožňoval studentům zvládnutí praktických dovedností potřebných k výkonu povolání podložené získáním nezbytných teoretických znalostí</w:t>
            </w:r>
            <w:r w:rsidRPr="00883DEB">
              <w:rPr>
                <w:rFonts w:ascii="Times New Roman" w:hAnsi="Times New Roman" w:cs="Times New Roman"/>
              </w:rPr>
              <w:t>“ a „</w:t>
            </w:r>
            <w:r w:rsidRPr="00883DEB">
              <w:rPr>
                <w:rFonts w:ascii="Times New Roman" w:hAnsi="Times New Roman" w:cs="Times New Roman"/>
                <w:i/>
              </w:rPr>
              <w:t>Obsah studia ve studijním programu odpovídá cílům studia a umožňuje dosažení stanoveného profilu absolventa studijního programu</w:t>
            </w:r>
            <w:r w:rsidRPr="00883DEB">
              <w:rPr>
                <w:rFonts w:ascii="Times New Roman" w:hAnsi="Times New Roman" w:cs="Times New Roman"/>
              </w:rPr>
              <w:t>.“</w:t>
            </w:r>
          </w:p>
          <w:p w:rsidR="007C6F5D" w:rsidRPr="00883DEB" w:rsidRDefault="007C6F5D" w:rsidP="0078502A">
            <w:pPr>
              <w:rPr>
                <w:rFonts w:ascii="Times New Roman" w:hAnsi="Times New Roman" w:cs="Times New Roman"/>
              </w:rPr>
            </w:pPr>
          </w:p>
        </w:tc>
        <w:tc>
          <w:tcPr>
            <w:tcW w:w="9356" w:type="dxa"/>
          </w:tcPr>
          <w:p w:rsidR="00F41D82" w:rsidRPr="00883DEB" w:rsidRDefault="00F41D82" w:rsidP="0078502A">
            <w:pPr>
              <w:tabs>
                <w:tab w:val="left" w:pos="2835"/>
              </w:tabs>
              <w:spacing w:before="120" w:after="120"/>
              <w:rPr>
                <w:rFonts w:ascii="Times New Roman" w:hAnsi="Times New Roman" w:cs="Times New Roman"/>
              </w:rPr>
            </w:pPr>
            <w:r w:rsidRPr="00883DEB">
              <w:rPr>
                <w:rFonts w:ascii="Times New Roman" w:hAnsi="Times New Roman" w:cs="Times New Roman"/>
              </w:rPr>
              <w:t>Nesoulad s profilem studijního programu byl vyřešen přepracováním profilu absolventa a jasnou deklarací, že se jedná o filologický program, tzn. očekávají se všechny znalosti a dovednosti absolventa profesně zaměřeného filologického programu na bakalářské úrovni, ovšem pouze vybrané znalosti a dovednosti, kterými má být vybaven absolvent ekonomického oboru. Tomuto cíli odpovídá i zachování poměru předmětů ve studijním plánu 2:1 ve prospěch filologických předmětů. Zdánlivá převaha ekonomických znalostí a dovedností i v novém profilu absolventa je důsledkem toho, že Národní kvalifikační rámec terciálního vzdělávání definuje požadované znalosti a dovednosti pro oblast filologie stručněji s vyšší mírou obecnosti než pro oblast ekonomie.</w:t>
            </w:r>
          </w:p>
          <w:p w:rsidR="00ED702A" w:rsidRPr="00883DEB" w:rsidRDefault="00ED702A" w:rsidP="0078502A">
            <w:pPr>
              <w:spacing w:before="120"/>
              <w:rPr>
                <w:rFonts w:ascii="Times New Roman" w:hAnsi="Times New Roman" w:cs="Times New Roman"/>
              </w:rPr>
            </w:pPr>
            <w:r w:rsidRPr="00883DEB">
              <w:rPr>
                <w:rFonts w:ascii="Times New Roman" w:hAnsi="Times New Roman" w:cs="Times New Roman"/>
              </w:rPr>
              <w:t xml:space="preserve">Důraz na praktické dovednosti </w:t>
            </w:r>
            <w:r w:rsidR="0078502A">
              <w:rPr>
                <w:rFonts w:ascii="Times New Roman" w:hAnsi="Times New Roman" w:cs="Times New Roman"/>
              </w:rPr>
              <w:t>se projevuje mj. tím</w:t>
            </w:r>
            <w:r w:rsidR="001F0BA2" w:rsidRPr="00883DEB">
              <w:rPr>
                <w:rFonts w:ascii="Times New Roman" w:hAnsi="Times New Roman" w:cs="Times New Roman"/>
              </w:rPr>
              <w:t xml:space="preserve">, že </w:t>
            </w:r>
            <w:r w:rsidR="001F0BA2" w:rsidRPr="00883DEB">
              <w:rPr>
                <w:rFonts w:ascii="Times New Roman" w:hAnsi="Times New Roman" w:cs="Times New Roman"/>
                <w:color w:val="000000" w:themeColor="text1"/>
              </w:rPr>
              <w:t xml:space="preserve">oproti minulé verzi akreditačního spisu byla u tohoto profesně zaměřeného programu navýšena účast odborníků z praxe, a to jak u předmětů filologických, tak ekonomických. Přehled odborníků z praxe je uveden na str. 76 žádosti o akreditaci a konkrétní přehled jejich zapojení do předmětů je uveden rovněž ve Standardech 6.5-6.6. Sebehodnotící zprávy pro akreditaci studijních programů (str. 164–166). Na výuce předmětu Prezentační dovednosti se bude jako odbornice z praxe podílet Mgr. Hana Bellová, na předmětu Základy překladu se bude podílet překladatelka Mgr. Petra Ocelková, na výuce předmětu Překladatelský seminář překladatelka Mgr. Markéta Gregorová, Ph.D., na výuce předmětu Počítačem podporovaný překlad Mgr. Lukáš Matlak. Na výuce předmětů Odborný jazyk 1 a Odborný jazyk 2 se budou podílet Mathias Inselseth, B.A., a Bc. Vojtěch Horáček. Na výuce ekonomických předmětů budou nově participovat odborníci z praxe Mgr. Jaroslava Němcová, Ing. Petr Konečný a Ing. Jana Urbášková. Již v původním spisu garantoval a vyučoval předmět Psychologie pro manažerskou praxi odborník z praxe Mgr. Petr Hlušička a volitelný předmět Vybrané kapitoly z práva a spravedlnosti Mgr. Jakub Vozdek. </w:t>
            </w:r>
          </w:p>
        </w:tc>
      </w:tr>
      <w:tr w:rsidR="007C6F5D" w:rsidRPr="00883DEB" w:rsidTr="0078502A">
        <w:tc>
          <w:tcPr>
            <w:tcW w:w="526" w:type="dxa"/>
          </w:tcPr>
          <w:p w:rsidR="007C6F5D" w:rsidRPr="00883DEB" w:rsidRDefault="0013049C" w:rsidP="0078502A">
            <w:pPr>
              <w:rPr>
                <w:rFonts w:ascii="Times New Roman" w:hAnsi="Times New Roman" w:cs="Times New Roman"/>
              </w:rPr>
            </w:pPr>
            <w:r>
              <w:rPr>
                <w:rFonts w:ascii="Times New Roman" w:hAnsi="Times New Roman" w:cs="Times New Roman"/>
              </w:rPr>
              <w:t>5.</w:t>
            </w:r>
          </w:p>
        </w:tc>
        <w:tc>
          <w:tcPr>
            <w:tcW w:w="4005" w:type="dxa"/>
          </w:tcPr>
          <w:p w:rsidR="007C6F5D" w:rsidRPr="00883DEB" w:rsidRDefault="00F41D82" w:rsidP="0078502A">
            <w:pPr>
              <w:rPr>
                <w:rFonts w:ascii="Times New Roman" w:hAnsi="Times New Roman" w:cs="Times New Roman"/>
              </w:rPr>
            </w:pPr>
            <w:r w:rsidRPr="00883DEB">
              <w:rPr>
                <w:rFonts w:ascii="Times New Roman" w:hAnsi="Times New Roman" w:cs="Times New Roman"/>
              </w:rPr>
              <w:t>Nedostatečné znalosti pro pokračování studia v NMgr. programu ekonomického směru.</w:t>
            </w:r>
          </w:p>
        </w:tc>
        <w:tc>
          <w:tcPr>
            <w:tcW w:w="9356" w:type="dxa"/>
          </w:tcPr>
          <w:p w:rsidR="007C6F5D" w:rsidRPr="00883DEB" w:rsidRDefault="00F41D82" w:rsidP="0078502A">
            <w:pPr>
              <w:rPr>
                <w:rFonts w:ascii="Times New Roman" w:hAnsi="Times New Roman" w:cs="Times New Roman"/>
              </w:rPr>
            </w:pPr>
            <w:r w:rsidRPr="00883DEB">
              <w:rPr>
                <w:rFonts w:ascii="Times New Roman" w:hAnsi="Times New Roman" w:cs="Times New Roman"/>
              </w:rPr>
              <w:t>Tuto možnost nedeklarujeme, uvádíme jen možnost pokračovat v NMgr. programu filologického směru, pro který považuje znalosti absolventů dostatečné i zpravodajka prof. Šmelová.</w:t>
            </w:r>
          </w:p>
        </w:tc>
      </w:tr>
      <w:tr w:rsidR="007C6F5D" w:rsidRPr="00883DEB" w:rsidTr="0078502A">
        <w:tc>
          <w:tcPr>
            <w:tcW w:w="526" w:type="dxa"/>
          </w:tcPr>
          <w:p w:rsidR="007C6F5D" w:rsidRPr="00883DEB" w:rsidRDefault="007C6F5D" w:rsidP="0078502A">
            <w:pPr>
              <w:rPr>
                <w:rFonts w:ascii="Times New Roman" w:hAnsi="Times New Roman" w:cs="Times New Roman"/>
              </w:rPr>
            </w:pPr>
            <w:r w:rsidRPr="00883DEB">
              <w:rPr>
                <w:rFonts w:ascii="Times New Roman" w:hAnsi="Times New Roman" w:cs="Times New Roman"/>
              </w:rPr>
              <w:lastRenderedPageBreak/>
              <w:t xml:space="preserve">6. </w:t>
            </w:r>
          </w:p>
        </w:tc>
        <w:tc>
          <w:tcPr>
            <w:tcW w:w="4005" w:type="dxa"/>
          </w:tcPr>
          <w:p w:rsidR="007C6F5D" w:rsidRPr="00883DEB" w:rsidRDefault="00F41D82" w:rsidP="0078502A">
            <w:pPr>
              <w:rPr>
                <w:rFonts w:ascii="Times New Roman" w:hAnsi="Times New Roman" w:cs="Times New Roman"/>
              </w:rPr>
            </w:pPr>
            <w:r w:rsidRPr="00883DEB">
              <w:rPr>
                <w:rFonts w:ascii="Times New Roman" w:hAnsi="Times New Roman" w:cs="Times New Roman"/>
              </w:rPr>
              <w:t>Státní zkoušky mají povahu filologickou a nevytváří předpoklady pro ověření manažerských kompetencí.</w:t>
            </w:r>
          </w:p>
        </w:tc>
        <w:tc>
          <w:tcPr>
            <w:tcW w:w="9356" w:type="dxa"/>
          </w:tcPr>
          <w:p w:rsidR="007C6F5D" w:rsidRPr="00883DEB" w:rsidRDefault="00B3184B" w:rsidP="00BD78CF">
            <w:pPr>
              <w:rPr>
                <w:rFonts w:ascii="Times New Roman" w:hAnsi="Times New Roman" w:cs="Times New Roman"/>
              </w:rPr>
            </w:pPr>
            <w:r w:rsidRPr="00883DEB">
              <w:rPr>
                <w:rFonts w:ascii="Times New Roman" w:hAnsi="Times New Roman" w:cs="Times New Roman"/>
              </w:rPr>
              <w:t>Již v původní verzi</w:t>
            </w:r>
            <w:r w:rsidR="00F41D82" w:rsidRPr="00883DEB">
              <w:rPr>
                <w:rFonts w:ascii="Times New Roman" w:hAnsi="Times New Roman" w:cs="Times New Roman"/>
              </w:rPr>
              <w:t xml:space="preserve"> studijním plánu tvořily ekonomické předměty jeden ze tří předmětů SZZ</w:t>
            </w:r>
            <w:r w:rsidR="00883DEB">
              <w:rPr>
                <w:rFonts w:ascii="Times New Roman" w:hAnsi="Times New Roman" w:cs="Times New Roman"/>
              </w:rPr>
              <w:t>, což odpovídalo zastoupení těchto předmětů ve studijním plánu</w:t>
            </w:r>
            <w:r w:rsidRPr="00883DEB">
              <w:rPr>
                <w:rFonts w:ascii="Times New Roman" w:hAnsi="Times New Roman" w:cs="Times New Roman"/>
              </w:rPr>
              <w:t xml:space="preserve">. </w:t>
            </w:r>
            <w:r w:rsidR="00F41D82" w:rsidRPr="00883DEB">
              <w:rPr>
                <w:rFonts w:ascii="Times New Roman" w:hAnsi="Times New Roman" w:cs="Times New Roman"/>
              </w:rPr>
              <w:t xml:space="preserve">Aktualizovaný profil absolventa </w:t>
            </w:r>
            <w:r w:rsidRPr="00883DEB">
              <w:rPr>
                <w:rFonts w:ascii="Times New Roman" w:hAnsi="Times New Roman" w:cs="Times New Roman"/>
              </w:rPr>
              <w:t xml:space="preserve">deklarovaný rozsah </w:t>
            </w:r>
            <w:r w:rsidR="00BD78CF">
              <w:rPr>
                <w:rFonts w:ascii="Times New Roman" w:hAnsi="Times New Roman" w:cs="Times New Roman"/>
              </w:rPr>
              <w:t>manažerských</w:t>
            </w:r>
            <w:r w:rsidRPr="00883DEB">
              <w:rPr>
                <w:rFonts w:ascii="Times New Roman" w:hAnsi="Times New Roman" w:cs="Times New Roman"/>
              </w:rPr>
              <w:t xml:space="preserve"> kompetencí zužuje, čemuž odpovídá i zachovaný poměr předmětů ve studijním plánu. Navýšení zastoupení ekonomických předmětů  u SZZ na úkor filologie se u filologického</w:t>
            </w:r>
            <w:r w:rsidR="0013049C">
              <w:rPr>
                <w:rFonts w:ascii="Times New Roman" w:hAnsi="Times New Roman" w:cs="Times New Roman"/>
              </w:rPr>
              <w:t xml:space="preserve"> programu jeví jako neadekvátní</w:t>
            </w:r>
            <w:r w:rsidR="0078502A">
              <w:rPr>
                <w:rFonts w:ascii="Times New Roman" w:hAnsi="Times New Roman" w:cs="Times New Roman"/>
              </w:rPr>
              <w:t>.</w:t>
            </w:r>
          </w:p>
        </w:tc>
      </w:tr>
      <w:tr w:rsidR="008F1005" w:rsidRPr="00883DEB" w:rsidTr="0078502A">
        <w:tc>
          <w:tcPr>
            <w:tcW w:w="526" w:type="dxa"/>
          </w:tcPr>
          <w:p w:rsidR="008F1005" w:rsidRPr="00883DEB" w:rsidRDefault="008F1005" w:rsidP="0078502A">
            <w:pPr>
              <w:rPr>
                <w:rFonts w:ascii="Times New Roman" w:hAnsi="Times New Roman" w:cs="Times New Roman"/>
              </w:rPr>
            </w:pPr>
            <w:r w:rsidRPr="00883DEB">
              <w:rPr>
                <w:rFonts w:ascii="Times New Roman" w:hAnsi="Times New Roman" w:cs="Times New Roman"/>
              </w:rPr>
              <w:t>7.</w:t>
            </w:r>
          </w:p>
          <w:p w:rsidR="008F1005" w:rsidRPr="00883DEB" w:rsidRDefault="008F1005" w:rsidP="0078502A">
            <w:pPr>
              <w:rPr>
                <w:rFonts w:ascii="Times New Roman" w:hAnsi="Times New Roman" w:cs="Times New Roman"/>
              </w:rPr>
            </w:pPr>
          </w:p>
        </w:tc>
        <w:tc>
          <w:tcPr>
            <w:tcW w:w="4005" w:type="dxa"/>
          </w:tcPr>
          <w:p w:rsidR="008F1005" w:rsidRPr="00883DEB" w:rsidRDefault="00FF521A" w:rsidP="0078502A">
            <w:pPr>
              <w:rPr>
                <w:rFonts w:ascii="Times New Roman" w:hAnsi="Times New Roman" w:cs="Times New Roman"/>
              </w:rPr>
            </w:pPr>
            <w:r w:rsidRPr="00883DEB">
              <w:rPr>
                <w:rFonts w:ascii="Times New Roman" w:hAnsi="Times New Roman" w:cs="Times New Roman"/>
              </w:rPr>
              <w:t>Nestabilní personální zabezpečení v důsledku praxe uzavírání smluv na dobu určitou.</w:t>
            </w:r>
          </w:p>
        </w:tc>
        <w:tc>
          <w:tcPr>
            <w:tcW w:w="9356" w:type="dxa"/>
          </w:tcPr>
          <w:p w:rsidR="00FF521A" w:rsidRPr="00883DEB" w:rsidRDefault="00FF521A" w:rsidP="00BD78CF">
            <w:pPr>
              <w:rPr>
                <w:rFonts w:ascii="Times New Roman" w:hAnsi="Times New Roman" w:cs="Times New Roman"/>
              </w:rPr>
            </w:pPr>
            <w:r w:rsidRPr="00883DEB">
              <w:rPr>
                <w:rFonts w:ascii="Times New Roman" w:hAnsi="Times New Roman" w:cs="Times New Roman"/>
              </w:rPr>
              <w:t xml:space="preserve">Na Fakultě humanitních studií došlo po změně vedení v r. 2019 ke změně politiky v oblasti uzavírání pracovních smluv – smlouvu na dobu neurčitou nově získali Mgr. Vladimíra Fonfárová, Ph.D., Mgr. Dagmar Masár Machová, Ph.D. a prof. Ewald Mengel, Dr. </w:t>
            </w:r>
            <w:r w:rsidR="00BD78CF">
              <w:rPr>
                <w:rFonts w:ascii="Times New Roman" w:hAnsi="Times New Roman" w:cs="Times New Roman"/>
              </w:rPr>
              <w:t xml:space="preserve">phil. </w:t>
            </w:r>
            <w:r w:rsidRPr="00883DEB">
              <w:rPr>
                <w:rFonts w:ascii="Times New Roman" w:hAnsi="Times New Roman" w:cs="Times New Roman"/>
              </w:rPr>
              <w:t>habil.. Smlouvu na dobu neurčitou tedy mají uzavřenou všichni klíčoví pracovníci podílející se na realizaci studijního programu.</w:t>
            </w:r>
          </w:p>
          <w:p w:rsidR="002A6E9A" w:rsidRPr="00883DEB" w:rsidRDefault="002A6E9A" w:rsidP="0078502A">
            <w:pPr>
              <w:rPr>
                <w:rFonts w:ascii="Times New Roman" w:hAnsi="Times New Roman" w:cs="Times New Roman"/>
              </w:rPr>
            </w:pPr>
          </w:p>
        </w:tc>
      </w:tr>
    </w:tbl>
    <w:p w:rsidR="00AD0A8B" w:rsidRPr="00883DEB" w:rsidRDefault="00AD0A8B" w:rsidP="00883DEB">
      <w:pPr>
        <w:spacing w:line="240" w:lineRule="auto"/>
        <w:rPr>
          <w:rFonts w:ascii="Times New Roman" w:hAnsi="Times New Roman" w:cs="Times New Roman"/>
        </w:rPr>
      </w:pPr>
    </w:p>
    <w:p w:rsidR="00C41D20" w:rsidRPr="00883DEB" w:rsidRDefault="00C41D20" w:rsidP="00883DEB">
      <w:pPr>
        <w:spacing w:line="240" w:lineRule="auto"/>
        <w:rPr>
          <w:rFonts w:ascii="Times New Roman" w:hAnsi="Times New Roman" w:cs="Times New Roman"/>
        </w:rPr>
      </w:pPr>
    </w:p>
    <w:p w:rsidR="00C41D20" w:rsidRPr="00883DEB" w:rsidRDefault="00C41D20" w:rsidP="00883DEB">
      <w:pPr>
        <w:spacing w:line="240" w:lineRule="auto"/>
        <w:rPr>
          <w:rFonts w:ascii="Times New Roman" w:hAnsi="Times New Roman" w:cs="Times New Roman"/>
        </w:rPr>
      </w:pPr>
    </w:p>
    <w:sectPr w:rsidR="00C41D20" w:rsidRPr="00883DEB" w:rsidSect="0060285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E86" w:rsidRDefault="00A76E86" w:rsidP="00602856">
      <w:pPr>
        <w:spacing w:after="0" w:line="240" w:lineRule="auto"/>
      </w:pPr>
      <w:r>
        <w:separator/>
      </w:r>
    </w:p>
  </w:endnote>
  <w:endnote w:type="continuationSeparator" w:id="0">
    <w:p w:rsidR="00A76E86" w:rsidRDefault="00A76E86" w:rsidP="00602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E86" w:rsidRDefault="00A76E86" w:rsidP="00602856">
      <w:pPr>
        <w:spacing w:after="0" w:line="240" w:lineRule="auto"/>
      </w:pPr>
      <w:r>
        <w:separator/>
      </w:r>
    </w:p>
  </w:footnote>
  <w:footnote w:type="continuationSeparator" w:id="0">
    <w:p w:rsidR="00A76E86" w:rsidRDefault="00A76E86" w:rsidP="006028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11C23"/>
    <w:multiLevelType w:val="hybridMultilevel"/>
    <w:tmpl w:val="23804E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897BBD"/>
    <w:multiLevelType w:val="hybridMultilevel"/>
    <w:tmpl w:val="CE86671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045039"/>
    <w:multiLevelType w:val="hybridMultilevel"/>
    <w:tmpl w:val="97AC4A22"/>
    <w:lvl w:ilvl="0" w:tplc="041B0001">
      <w:start w:val="1"/>
      <w:numFmt w:val="bullet"/>
      <w:lvlText w:val=""/>
      <w:lvlJc w:val="left"/>
      <w:pPr>
        <w:ind w:left="774" w:hanging="360"/>
      </w:pPr>
      <w:rPr>
        <w:rFonts w:ascii="Symbol" w:hAnsi="Symbol" w:hint="default"/>
      </w:rPr>
    </w:lvl>
    <w:lvl w:ilvl="1" w:tplc="041B0003" w:tentative="1">
      <w:start w:val="1"/>
      <w:numFmt w:val="bullet"/>
      <w:lvlText w:val="o"/>
      <w:lvlJc w:val="left"/>
      <w:pPr>
        <w:ind w:left="1494" w:hanging="360"/>
      </w:pPr>
      <w:rPr>
        <w:rFonts w:ascii="Courier New" w:hAnsi="Courier New" w:cs="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cs="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cs="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3" w15:restartNumberingAfterBreak="0">
    <w:nsid w:val="15841088"/>
    <w:multiLevelType w:val="multilevel"/>
    <w:tmpl w:val="CE064A96"/>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4C2169"/>
    <w:multiLevelType w:val="hybridMultilevel"/>
    <w:tmpl w:val="E2EE5D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9268A1"/>
    <w:multiLevelType w:val="hybridMultilevel"/>
    <w:tmpl w:val="59C65EC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95631F"/>
    <w:multiLevelType w:val="hybridMultilevel"/>
    <w:tmpl w:val="C9B00BF2"/>
    <w:lvl w:ilvl="0" w:tplc="041B0001">
      <w:start w:val="1"/>
      <w:numFmt w:val="bullet"/>
      <w:lvlText w:val=""/>
      <w:lvlJc w:val="left"/>
      <w:pPr>
        <w:ind w:left="720" w:hanging="360"/>
      </w:pPr>
      <w:rPr>
        <w:rFonts w:ascii="Symbol" w:hAnsi="Symbol" w:cs="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7" w15:restartNumberingAfterBreak="0">
    <w:nsid w:val="2C3A7AF7"/>
    <w:multiLevelType w:val="hybridMultilevel"/>
    <w:tmpl w:val="43D80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277F1A"/>
    <w:multiLevelType w:val="hybridMultilevel"/>
    <w:tmpl w:val="5DFE63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E61B04"/>
    <w:multiLevelType w:val="hybridMultilevel"/>
    <w:tmpl w:val="311A41CE"/>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5B344EB"/>
    <w:multiLevelType w:val="hybridMultilevel"/>
    <w:tmpl w:val="931AEAB0"/>
    <w:lvl w:ilvl="0" w:tplc="04050001">
      <w:start w:val="1"/>
      <w:numFmt w:val="bullet"/>
      <w:lvlText w:val=""/>
      <w:lvlJc w:val="left"/>
      <w:pPr>
        <w:ind w:left="720" w:hanging="360"/>
      </w:pPr>
      <w:rPr>
        <w:rFonts w:ascii="Symbol" w:hAnsi="Symbol" w:hint="default"/>
      </w:rPr>
    </w:lvl>
    <w:lvl w:ilvl="1" w:tplc="F98AB19A">
      <w:numFmt w:val="bullet"/>
      <w:lvlText w:val="•"/>
      <w:lvlJc w:val="left"/>
      <w:pPr>
        <w:ind w:left="1785" w:hanging="705"/>
      </w:pPr>
      <w:rPr>
        <w:rFonts w:ascii="Times New Roman" w:eastAsiaTheme="minorHAnsi"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ECC4B5D"/>
    <w:multiLevelType w:val="hybridMultilevel"/>
    <w:tmpl w:val="D71876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993D09"/>
    <w:multiLevelType w:val="hybridMultilevel"/>
    <w:tmpl w:val="939AF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8C91D3C"/>
    <w:multiLevelType w:val="hybridMultilevel"/>
    <w:tmpl w:val="138894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6D4DEB"/>
    <w:multiLevelType w:val="hybridMultilevel"/>
    <w:tmpl w:val="FE324A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E07300B"/>
    <w:multiLevelType w:val="multilevel"/>
    <w:tmpl w:val="837CA5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56FE2000"/>
    <w:multiLevelType w:val="multilevel"/>
    <w:tmpl w:val="9050E456"/>
    <w:styleLink w:val="WWNum7"/>
    <w:lvl w:ilvl="0">
      <w:numFmt w:val="bullet"/>
      <w:lvlText w:val="•"/>
      <w:lvlJc w:val="left"/>
      <w:pPr>
        <w:ind w:left="720" w:hanging="360"/>
      </w:pPr>
      <w:rPr>
        <w:rFonts w:ascii="Times New Roman" w:hAnsi="Times New Roman"/>
      </w:rPr>
    </w:lvl>
    <w:lvl w:ilvl="1">
      <w:numFmt w:val="bullet"/>
      <w:lvlText w:val="•"/>
      <w:lvlJc w:val="left"/>
      <w:pPr>
        <w:ind w:left="1440" w:hanging="360"/>
      </w:pPr>
      <w:rPr>
        <w:rFonts w:ascii="Times New Roman" w:hAnsi="Times New Roman"/>
      </w:rPr>
    </w:lvl>
    <w:lvl w:ilvl="2">
      <w:numFmt w:val="bullet"/>
      <w:lvlText w:val="•"/>
      <w:lvlJc w:val="left"/>
      <w:pPr>
        <w:ind w:left="2160" w:hanging="360"/>
      </w:pPr>
      <w:rPr>
        <w:rFonts w:ascii="Times New Roman" w:hAnsi="Times New Roman"/>
      </w:rPr>
    </w:lvl>
    <w:lvl w:ilvl="3">
      <w:numFmt w:val="bullet"/>
      <w:lvlText w:val="•"/>
      <w:lvlJc w:val="left"/>
      <w:pPr>
        <w:ind w:left="2880" w:hanging="360"/>
      </w:pPr>
      <w:rPr>
        <w:rFonts w:ascii="Times New Roman" w:hAnsi="Times New Roman"/>
      </w:rPr>
    </w:lvl>
    <w:lvl w:ilvl="4">
      <w:numFmt w:val="bullet"/>
      <w:lvlText w:val="•"/>
      <w:lvlJc w:val="left"/>
      <w:pPr>
        <w:ind w:left="3600" w:hanging="360"/>
      </w:pPr>
      <w:rPr>
        <w:rFonts w:ascii="Times New Roman" w:hAnsi="Times New Roman"/>
      </w:rPr>
    </w:lvl>
    <w:lvl w:ilvl="5">
      <w:numFmt w:val="bullet"/>
      <w:lvlText w:val="•"/>
      <w:lvlJc w:val="left"/>
      <w:pPr>
        <w:ind w:left="4320" w:hanging="360"/>
      </w:pPr>
      <w:rPr>
        <w:rFonts w:ascii="Times New Roman" w:hAnsi="Times New Roman"/>
      </w:rPr>
    </w:lvl>
    <w:lvl w:ilvl="6">
      <w:numFmt w:val="bullet"/>
      <w:lvlText w:val="•"/>
      <w:lvlJc w:val="left"/>
      <w:pPr>
        <w:ind w:left="5040" w:hanging="360"/>
      </w:pPr>
      <w:rPr>
        <w:rFonts w:ascii="Times New Roman" w:hAnsi="Times New Roman"/>
      </w:rPr>
    </w:lvl>
    <w:lvl w:ilvl="7">
      <w:numFmt w:val="bullet"/>
      <w:lvlText w:val="•"/>
      <w:lvlJc w:val="left"/>
      <w:pPr>
        <w:ind w:left="5760" w:hanging="360"/>
      </w:pPr>
      <w:rPr>
        <w:rFonts w:ascii="Times New Roman" w:hAnsi="Times New Roman"/>
      </w:rPr>
    </w:lvl>
    <w:lvl w:ilvl="8">
      <w:numFmt w:val="bullet"/>
      <w:lvlText w:val="•"/>
      <w:lvlJc w:val="left"/>
      <w:pPr>
        <w:ind w:left="6480" w:hanging="360"/>
      </w:pPr>
      <w:rPr>
        <w:rFonts w:ascii="Times New Roman" w:hAnsi="Times New Roman"/>
      </w:rPr>
    </w:lvl>
  </w:abstractNum>
  <w:abstractNum w:abstractNumId="17" w15:restartNumberingAfterBreak="0">
    <w:nsid w:val="5B453988"/>
    <w:multiLevelType w:val="hybridMultilevel"/>
    <w:tmpl w:val="CCA45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E0D750F"/>
    <w:multiLevelType w:val="multilevel"/>
    <w:tmpl w:val="34D8B98E"/>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0C8325B"/>
    <w:multiLevelType w:val="hybridMultilevel"/>
    <w:tmpl w:val="A91ADC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4057263"/>
    <w:multiLevelType w:val="hybridMultilevel"/>
    <w:tmpl w:val="18DACD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9581906"/>
    <w:multiLevelType w:val="hybridMultilevel"/>
    <w:tmpl w:val="14FC7E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96A61E7"/>
    <w:multiLevelType w:val="multilevel"/>
    <w:tmpl w:val="3A345522"/>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730A1074"/>
    <w:multiLevelType w:val="hybridMultilevel"/>
    <w:tmpl w:val="AA7E29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0F007D"/>
    <w:multiLevelType w:val="hybridMultilevel"/>
    <w:tmpl w:val="31F630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691D97"/>
    <w:multiLevelType w:val="multilevel"/>
    <w:tmpl w:val="DE4A7E5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793E1FF7"/>
    <w:multiLevelType w:val="hybridMultilevel"/>
    <w:tmpl w:val="1CC88C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4"/>
  </w:num>
  <w:num w:numId="2">
    <w:abstractNumId w:val="16"/>
  </w:num>
  <w:num w:numId="3">
    <w:abstractNumId w:val="22"/>
  </w:num>
  <w:num w:numId="4">
    <w:abstractNumId w:val="16"/>
  </w:num>
  <w:num w:numId="5">
    <w:abstractNumId w:val="22"/>
  </w:num>
  <w:num w:numId="6">
    <w:abstractNumId w:val="13"/>
  </w:num>
  <w:num w:numId="7">
    <w:abstractNumId w:val="2"/>
  </w:num>
  <w:num w:numId="8">
    <w:abstractNumId w:val="6"/>
  </w:num>
  <w:num w:numId="9">
    <w:abstractNumId w:val="17"/>
  </w:num>
  <w:num w:numId="10">
    <w:abstractNumId w:val="0"/>
  </w:num>
  <w:num w:numId="11">
    <w:abstractNumId w:val="20"/>
  </w:num>
  <w:num w:numId="12">
    <w:abstractNumId w:val="7"/>
  </w:num>
  <w:num w:numId="13">
    <w:abstractNumId w:val="26"/>
  </w:num>
  <w:num w:numId="14">
    <w:abstractNumId w:val="11"/>
  </w:num>
  <w:num w:numId="15">
    <w:abstractNumId w:val="23"/>
  </w:num>
  <w:num w:numId="16">
    <w:abstractNumId w:val="19"/>
  </w:num>
  <w:num w:numId="17">
    <w:abstractNumId w:val="8"/>
  </w:num>
  <w:num w:numId="18">
    <w:abstractNumId w:val="14"/>
  </w:num>
  <w:num w:numId="19">
    <w:abstractNumId w:val="4"/>
  </w:num>
  <w:num w:numId="20">
    <w:abstractNumId w:val="12"/>
  </w:num>
  <w:num w:numId="21">
    <w:abstractNumId w:val="21"/>
  </w:num>
  <w:num w:numId="22">
    <w:abstractNumId w:val="15"/>
  </w:num>
  <w:num w:numId="23">
    <w:abstractNumId w:val="25"/>
  </w:num>
  <w:num w:numId="24">
    <w:abstractNumId w:val="18"/>
  </w:num>
  <w:num w:numId="25">
    <w:abstractNumId w:val="3"/>
  </w:num>
  <w:num w:numId="26">
    <w:abstractNumId w:val="10"/>
  </w:num>
  <w:num w:numId="27">
    <w:abstractNumId w:val="9"/>
  </w:num>
  <w:num w:numId="28">
    <w:abstractNumId w:val="1"/>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DBA"/>
    <w:rsid w:val="00002F44"/>
    <w:rsid w:val="00063E48"/>
    <w:rsid w:val="00084FF3"/>
    <w:rsid w:val="000C474B"/>
    <w:rsid w:val="001227EE"/>
    <w:rsid w:val="0013049C"/>
    <w:rsid w:val="00132B86"/>
    <w:rsid w:val="00157A53"/>
    <w:rsid w:val="001D3382"/>
    <w:rsid w:val="001F0BA2"/>
    <w:rsid w:val="001F4876"/>
    <w:rsid w:val="00242E7F"/>
    <w:rsid w:val="002824DA"/>
    <w:rsid w:val="00296B5A"/>
    <w:rsid w:val="002A6E9A"/>
    <w:rsid w:val="002C2DBA"/>
    <w:rsid w:val="002C765A"/>
    <w:rsid w:val="002E4B8C"/>
    <w:rsid w:val="0031232D"/>
    <w:rsid w:val="003132AA"/>
    <w:rsid w:val="003504C0"/>
    <w:rsid w:val="0035051D"/>
    <w:rsid w:val="003633C3"/>
    <w:rsid w:val="0040034D"/>
    <w:rsid w:val="0048506A"/>
    <w:rsid w:val="00494508"/>
    <w:rsid w:val="004B4FDB"/>
    <w:rsid w:val="005357C5"/>
    <w:rsid w:val="005B2935"/>
    <w:rsid w:val="005D7EB8"/>
    <w:rsid w:val="005F2063"/>
    <w:rsid w:val="00602856"/>
    <w:rsid w:val="006125DD"/>
    <w:rsid w:val="00615210"/>
    <w:rsid w:val="006252DD"/>
    <w:rsid w:val="00631E6E"/>
    <w:rsid w:val="00742CDB"/>
    <w:rsid w:val="0076544A"/>
    <w:rsid w:val="0078502A"/>
    <w:rsid w:val="007C6F5D"/>
    <w:rsid w:val="007D268D"/>
    <w:rsid w:val="00840340"/>
    <w:rsid w:val="00883DEB"/>
    <w:rsid w:val="008A4DDC"/>
    <w:rsid w:val="008F1005"/>
    <w:rsid w:val="00943DDD"/>
    <w:rsid w:val="00993EE9"/>
    <w:rsid w:val="009B7776"/>
    <w:rsid w:val="009E7B54"/>
    <w:rsid w:val="00A43A8F"/>
    <w:rsid w:val="00A76E86"/>
    <w:rsid w:val="00A965E2"/>
    <w:rsid w:val="00AA1616"/>
    <w:rsid w:val="00AD0A8B"/>
    <w:rsid w:val="00B3184B"/>
    <w:rsid w:val="00B36C3D"/>
    <w:rsid w:val="00B8243D"/>
    <w:rsid w:val="00BD78CF"/>
    <w:rsid w:val="00BE6934"/>
    <w:rsid w:val="00C41D20"/>
    <w:rsid w:val="00C64D23"/>
    <w:rsid w:val="00CE313E"/>
    <w:rsid w:val="00CF7E2C"/>
    <w:rsid w:val="00D17092"/>
    <w:rsid w:val="00D66B28"/>
    <w:rsid w:val="00D942BF"/>
    <w:rsid w:val="00D949DD"/>
    <w:rsid w:val="00DA42E0"/>
    <w:rsid w:val="00E52246"/>
    <w:rsid w:val="00E67C9E"/>
    <w:rsid w:val="00E80900"/>
    <w:rsid w:val="00ED702A"/>
    <w:rsid w:val="00F41D82"/>
    <w:rsid w:val="00F577E7"/>
    <w:rsid w:val="00F91813"/>
    <w:rsid w:val="00FC7002"/>
    <w:rsid w:val="00FF52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4C279C-51BB-4AFB-90E3-5ADB03F99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2C2D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2C2DBA"/>
    <w:pPr>
      <w:ind w:left="720"/>
      <w:contextualSpacing/>
    </w:pPr>
  </w:style>
  <w:style w:type="paragraph" w:styleId="Textpoznpodarou">
    <w:name w:val="footnote text"/>
    <w:aliases w:val="Footnote Text Char"/>
    <w:basedOn w:val="Normln"/>
    <w:link w:val="TextpoznpodarouChar"/>
    <w:uiPriority w:val="99"/>
    <w:unhideWhenUsed/>
    <w:rsid w:val="00602856"/>
    <w:pPr>
      <w:spacing w:after="0" w:line="240" w:lineRule="auto"/>
    </w:pPr>
    <w:rPr>
      <w:rFonts w:ascii="Calibri" w:eastAsia="Calibri" w:hAnsi="Calibri" w:cs="Arial"/>
      <w:sz w:val="20"/>
      <w:szCs w:val="20"/>
    </w:rPr>
  </w:style>
  <w:style w:type="character" w:customStyle="1" w:styleId="TextpoznpodarouChar">
    <w:name w:val="Text pozn. pod čarou Char"/>
    <w:aliases w:val="Footnote Text Char Char"/>
    <w:basedOn w:val="Standardnpsmoodstavce"/>
    <w:link w:val="Textpoznpodarou"/>
    <w:uiPriority w:val="99"/>
    <w:rsid w:val="00602856"/>
    <w:rPr>
      <w:rFonts w:ascii="Calibri" w:eastAsia="Calibri" w:hAnsi="Calibri" w:cs="Arial"/>
      <w:sz w:val="20"/>
      <w:szCs w:val="20"/>
    </w:rPr>
  </w:style>
  <w:style w:type="character" w:styleId="Znakapoznpodarou">
    <w:name w:val="footnote reference"/>
    <w:basedOn w:val="Standardnpsmoodstavce"/>
    <w:uiPriority w:val="99"/>
    <w:semiHidden/>
    <w:unhideWhenUsed/>
    <w:rsid w:val="00602856"/>
    <w:rPr>
      <w:vertAlign w:val="superscript"/>
    </w:rPr>
  </w:style>
  <w:style w:type="paragraph" w:customStyle="1" w:styleId="Standard">
    <w:name w:val="Standard"/>
    <w:rsid w:val="00602856"/>
    <w:pPr>
      <w:suppressAutoHyphens/>
      <w:autoSpaceDN w:val="0"/>
      <w:spacing w:after="200" w:line="276" w:lineRule="auto"/>
      <w:textAlignment w:val="baseline"/>
    </w:pPr>
    <w:rPr>
      <w:rFonts w:ascii="Calibri" w:eastAsia="SimSun" w:hAnsi="Calibri" w:cs="F"/>
      <w:kern w:val="3"/>
      <w:lang w:eastAsia="cs-CZ"/>
    </w:rPr>
  </w:style>
  <w:style w:type="numbering" w:customStyle="1" w:styleId="WWNum7">
    <w:name w:val="WWNum7"/>
    <w:basedOn w:val="Bezseznamu"/>
    <w:rsid w:val="00602856"/>
    <w:pPr>
      <w:numPr>
        <w:numId w:val="2"/>
      </w:numPr>
    </w:pPr>
  </w:style>
  <w:style w:type="numbering" w:customStyle="1" w:styleId="WWNum16">
    <w:name w:val="WWNum16"/>
    <w:basedOn w:val="Bezseznamu"/>
    <w:rsid w:val="00602856"/>
    <w:pPr>
      <w:numPr>
        <w:numId w:val="3"/>
      </w:numPr>
    </w:pPr>
  </w:style>
  <w:style w:type="paragraph" w:styleId="Textbubliny">
    <w:name w:val="Balloon Text"/>
    <w:basedOn w:val="Normln"/>
    <w:link w:val="TextbublinyChar"/>
    <w:uiPriority w:val="99"/>
    <w:semiHidden/>
    <w:unhideWhenUsed/>
    <w:rsid w:val="00C64D2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64D23"/>
    <w:rPr>
      <w:rFonts w:ascii="Segoe UI" w:hAnsi="Segoe UI" w:cs="Segoe UI"/>
      <w:sz w:val="18"/>
      <w:szCs w:val="18"/>
    </w:rPr>
  </w:style>
  <w:style w:type="character" w:customStyle="1" w:styleId="OdstavecseseznamemChar">
    <w:name w:val="Odstavec se seznamem Char"/>
    <w:link w:val="Odstavecseseznamem"/>
    <w:uiPriority w:val="34"/>
    <w:rsid w:val="00063E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9D4C6-39D7-44BA-852B-A4BDDA6BD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1276</Words>
  <Characters>7533</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Vašíková</dc:creator>
  <cp:keywords/>
  <dc:description/>
  <cp:lastModifiedBy>Hana Navrátilová</cp:lastModifiedBy>
  <cp:revision>2</cp:revision>
  <cp:lastPrinted>2019-05-22T16:02:00Z</cp:lastPrinted>
  <dcterms:created xsi:type="dcterms:W3CDTF">2019-09-26T13:49:00Z</dcterms:created>
  <dcterms:modified xsi:type="dcterms:W3CDTF">2019-09-26T13:49:00Z</dcterms:modified>
</cp:coreProperties>
</file>